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9F" w:rsidRDefault="00D3334D" w:rsidP="00D3334D">
      <w:pPr>
        <w:rPr>
          <w:rFonts w:ascii="Arial" w:hAnsi="Arial" w:cs="Arial"/>
          <w:color w:val="2B2B2B"/>
          <w:spacing w:val="23"/>
          <w:sz w:val="45"/>
          <w:szCs w:val="45"/>
          <w:shd w:val="clear" w:color="auto" w:fill="EDF1F3"/>
        </w:rPr>
      </w:pPr>
      <w:r>
        <w:rPr>
          <w:rFonts w:ascii="Arial" w:hAnsi="Arial" w:cs="Arial"/>
          <w:color w:val="2B2B2B"/>
          <w:spacing w:val="23"/>
          <w:sz w:val="45"/>
          <w:szCs w:val="45"/>
          <w:shd w:val="clear" w:color="auto" w:fill="EDF1F3"/>
        </w:rPr>
        <w:t xml:space="preserve">ПРАВИЛА ПРОВЕДЕНИЯ Международного молодежного конкурса социальной </w:t>
      </w:r>
      <w:proofErr w:type="spellStart"/>
      <w:r>
        <w:rPr>
          <w:rFonts w:ascii="Arial" w:hAnsi="Arial" w:cs="Arial"/>
          <w:color w:val="2B2B2B"/>
          <w:spacing w:val="23"/>
          <w:sz w:val="45"/>
          <w:szCs w:val="45"/>
          <w:shd w:val="clear" w:color="auto" w:fill="EDF1F3"/>
        </w:rPr>
        <w:t>антикоррупционной</w:t>
      </w:r>
      <w:proofErr w:type="spellEnd"/>
      <w:r>
        <w:rPr>
          <w:rFonts w:ascii="Arial" w:hAnsi="Arial" w:cs="Arial"/>
          <w:color w:val="2B2B2B"/>
          <w:spacing w:val="23"/>
          <w:sz w:val="45"/>
          <w:szCs w:val="45"/>
          <w:shd w:val="clear" w:color="auto" w:fill="EDF1F3"/>
        </w:rPr>
        <w:t xml:space="preserve"> рекламы «Вместе против коррупции!»</w:t>
      </w:r>
    </w:p>
    <w:p w:rsidR="00D3334D" w:rsidRDefault="00D3334D" w:rsidP="00D3334D">
      <w:pPr>
        <w:rPr>
          <w:rFonts w:ascii="Arial" w:hAnsi="Arial" w:cs="Arial"/>
          <w:color w:val="2B2B2B"/>
          <w:spacing w:val="23"/>
          <w:sz w:val="45"/>
          <w:szCs w:val="45"/>
          <w:shd w:val="clear" w:color="auto" w:fill="EDF1F3"/>
        </w:rPr>
      </w:pP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1. Общие положения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1.1. Настоящие правила (далее – Правила) определяют порядок проведения Международного молодежного конкурса социальной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антикоррупционной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Соорганизаторами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Кыргызской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2. Цели и задачи проведения Конкурса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антикоррупционном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просвещении населения, привлечение к </w:t>
      </w: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lastRenderedPageBreak/>
        <w:t>участию в профилактике коррупции молодежи Армении, Беларуси, Казахстана, Кыргызстана, России и Таджикистана.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2.2. Задачи Конкурса: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proofErr w:type="spellStart"/>
      <w:proofErr w:type="gram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антикоррупционное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просвещение населения;</w:t>
      </w: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br/>
        <w:t>формирование нетерпимого отношения в обществе всех стран к любым коррупционным проявлениям;</w:t>
      </w: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proofErr w:type="gram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3. Условия участия, конкурсные номинации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3.1. К участию в Конкурсе приглашаются:</w:t>
      </w: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br/>
        <w:t xml:space="preserve">граждане Республики Армения, Республики Беларусь, Республики Казахстан,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Кыргызской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3.2. Конкурс проводится в следующих номинациях:</w:t>
      </w:r>
    </w:p>
    <w:p w:rsidR="00D3334D" w:rsidRPr="00D3334D" w:rsidRDefault="00D3334D" w:rsidP="00D3334D">
      <w:pPr>
        <w:numPr>
          <w:ilvl w:val="0"/>
          <w:numId w:val="1"/>
        </w:numPr>
        <w:shd w:val="clear" w:color="auto" w:fill="FFFFFF"/>
        <w:spacing w:before="300" w:after="300" w:line="420" w:lineRule="atLeast"/>
        <w:ind w:left="825" w:right="300"/>
        <w:rPr>
          <w:rFonts w:ascii="Arial" w:eastAsia="Times New Roman" w:hAnsi="Arial" w:cs="Arial"/>
          <w:color w:val="333333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Лучший плакат;</w:t>
      </w:r>
    </w:p>
    <w:p w:rsidR="00D3334D" w:rsidRPr="00D3334D" w:rsidRDefault="00D3334D" w:rsidP="00D3334D">
      <w:pPr>
        <w:numPr>
          <w:ilvl w:val="0"/>
          <w:numId w:val="1"/>
        </w:numPr>
        <w:shd w:val="clear" w:color="auto" w:fill="FFFFFF"/>
        <w:spacing w:before="300" w:after="300" w:line="420" w:lineRule="atLeast"/>
        <w:ind w:left="825" w:right="300"/>
        <w:rPr>
          <w:rFonts w:ascii="Arial" w:eastAsia="Times New Roman" w:hAnsi="Arial" w:cs="Arial"/>
          <w:color w:val="333333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lastRenderedPageBreak/>
        <w:t>Лучший видеоролик.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3.2.2. Дополнительные номинации:</w:t>
      </w: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br/>
        <w:t>Организаторы оставляют за собой право учреждения дополнительных номинаций.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3.3. Конкурсные работы принимаются на русском языке.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3.4. </w:t>
      </w:r>
      <w:proofErr w:type="gram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4. Порядок и сроки проведения Конкурса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Конкурс проводится в два этапа: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Первый этап – полуфинал (2 июля – 12 ноября 2018 г.)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Кыргызской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Республике, Российской Федерации, Республике Таджикистан.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Конкурсные работы из указанных стран принимаются на официальном сайте Конкурса </w:t>
      </w:r>
      <w:hyperlink r:id="rId5" w:history="1">
        <w:r w:rsidRPr="00D3334D">
          <w:rPr>
            <w:rFonts w:ascii="Arial" w:eastAsia="Times New Roman" w:hAnsi="Arial" w:cs="Arial"/>
            <w:color w:val="0088CC"/>
            <w:spacing w:val="11"/>
            <w:sz w:val="26"/>
          </w:rPr>
          <w:t>http://anticorruption.life.</w:t>
        </w:r>
      </w:hyperlink>
    </w:p>
    <w:p w:rsidR="00D3334D" w:rsidRPr="00D3334D" w:rsidRDefault="00D3334D" w:rsidP="00D3334D">
      <w:pPr>
        <w:numPr>
          <w:ilvl w:val="0"/>
          <w:numId w:val="2"/>
        </w:numPr>
        <w:shd w:val="clear" w:color="auto" w:fill="FFFFFF"/>
        <w:spacing w:before="300" w:after="300" w:line="420" w:lineRule="atLeast"/>
        <w:ind w:left="825" w:right="300"/>
        <w:rPr>
          <w:rFonts w:ascii="Arial" w:eastAsia="Times New Roman" w:hAnsi="Arial" w:cs="Arial"/>
          <w:color w:val="333333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Дата начала приема работ на участие в Конкурсе: </w:t>
      </w:r>
      <w:r w:rsidRPr="00D3334D">
        <w:rPr>
          <w:rFonts w:ascii="Arial" w:eastAsia="Times New Roman" w:hAnsi="Arial" w:cs="Arial"/>
          <w:b/>
          <w:bCs/>
          <w:color w:val="333333"/>
          <w:spacing w:val="11"/>
          <w:sz w:val="26"/>
        </w:rPr>
        <w:t>с 10:00 (время московское) 2 июля 2018 г.</w:t>
      </w:r>
    </w:p>
    <w:p w:rsidR="00D3334D" w:rsidRPr="00D3334D" w:rsidRDefault="00D3334D" w:rsidP="00D3334D">
      <w:pPr>
        <w:numPr>
          <w:ilvl w:val="0"/>
          <w:numId w:val="2"/>
        </w:numPr>
        <w:shd w:val="clear" w:color="auto" w:fill="FFFFFF"/>
        <w:spacing w:before="300" w:after="300" w:line="420" w:lineRule="atLeast"/>
        <w:ind w:left="825" w:right="300"/>
        <w:rPr>
          <w:rFonts w:ascii="Arial" w:eastAsia="Times New Roman" w:hAnsi="Arial" w:cs="Arial"/>
          <w:color w:val="333333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Дата окончания приема работ на участие в Конкурсе: </w:t>
      </w:r>
      <w:r w:rsidRPr="00D3334D">
        <w:rPr>
          <w:rFonts w:ascii="Arial" w:eastAsia="Times New Roman" w:hAnsi="Arial" w:cs="Arial"/>
          <w:b/>
          <w:bCs/>
          <w:color w:val="333333"/>
          <w:spacing w:val="11"/>
          <w:sz w:val="26"/>
        </w:rPr>
        <w:t>17:00 (время московское) 19 октября 2018 г.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lastRenderedPageBreak/>
        <w:t>Конкурсные работы, занявшие первое место, проходят в финал.</w:t>
      </w:r>
    </w:p>
    <w:p w:rsidR="00D3334D" w:rsidRPr="00D3334D" w:rsidRDefault="00D3334D" w:rsidP="00D3334D">
      <w:pPr>
        <w:numPr>
          <w:ilvl w:val="0"/>
          <w:numId w:val="3"/>
        </w:numPr>
        <w:shd w:val="clear" w:color="auto" w:fill="FFFFFF"/>
        <w:spacing w:before="300" w:after="300" w:line="420" w:lineRule="atLeast"/>
        <w:ind w:left="825" w:right="300"/>
        <w:rPr>
          <w:rFonts w:ascii="Arial" w:eastAsia="Times New Roman" w:hAnsi="Arial" w:cs="Arial"/>
          <w:color w:val="333333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 w:rsidRPr="00D3334D">
        <w:rPr>
          <w:rFonts w:ascii="Arial" w:eastAsia="Times New Roman" w:hAnsi="Arial" w:cs="Arial"/>
          <w:b/>
          <w:bCs/>
          <w:color w:val="333333"/>
          <w:spacing w:val="11"/>
          <w:sz w:val="26"/>
        </w:rPr>
        <w:t>12 – 13 ноября 2018 г.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Второй этап – финал (13 ноября – 23 ноября 2018 г.)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5. Регистрация участия в Конкурсе, </w:t>
      </w: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br/>
        <w:t>требования к конкурсным работам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5.1. Регистрация.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6" w:history="1">
        <w:r w:rsidRPr="00D3334D">
          <w:rPr>
            <w:rFonts w:ascii="Arial" w:eastAsia="Times New Roman" w:hAnsi="Arial" w:cs="Arial"/>
            <w:color w:val="0088CC"/>
            <w:spacing w:val="11"/>
            <w:sz w:val="26"/>
          </w:rPr>
          <w:t>http://anticorruption.life</w:t>
        </w:r>
      </w:hyperlink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5.2. Технические требования к Конкурсным работам и количественные ограничения:</w:t>
      </w:r>
    </w:p>
    <w:p w:rsidR="00D3334D" w:rsidRPr="00D3334D" w:rsidRDefault="00D3334D" w:rsidP="00D3334D">
      <w:pPr>
        <w:numPr>
          <w:ilvl w:val="0"/>
          <w:numId w:val="4"/>
        </w:numPr>
        <w:shd w:val="clear" w:color="auto" w:fill="FFFFFF"/>
        <w:spacing w:before="300" w:after="300" w:line="420" w:lineRule="atLeast"/>
        <w:ind w:left="825" w:right="300"/>
        <w:rPr>
          <w:rFonts w:ascii="Arial" w:eastAsia="Times New Roman" w:hAnsi="Arial" w:cs="Arial"/>
          <w:color w:val="333333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b/>
          <w:bCs/>
          <w:color w:val="333333"/>
          <w:spacing w:val="11"/>
          <w:sz w:val="26"/>
        </w:rPr>
        <w:lastRenderedPageBreak/>
        <w:t>Номинация «Лучший видеоролик»</w:t>
      </w: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br/>
        <w:t xml:space="preserve">Форматы предоставления файла: </w:t>
      </w:r>
      <w:proofErr w:type="spellStart"/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mpeg</w:t>
      </w:r>
      <w:proofErr w:type="spellEnd"/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 xml:space="preserve"> 4, разрешение не более 1920 </w:t>
      </w:r>
      <w:proofErr w:type="spellStart"/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х</w:t>
      </w:r>
      <w:proofErr w:type="spellEnd"/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 xml:space="preserve"> 1080р, физический размер файла не более 300 Мб.</w:t>
      </w: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br/>
        <w:t>Длительность: не более 120 сек.</w:t>
      </w: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br/>
        <w:t>Звук: 16 бит, стерео.</w:t>
      </w: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br/>
        <w:t>Количество: не более 10 файлов.</w:t>
      </w:r>
    </w:p>
    <w:p w:rsidR="00D3334D" w:rsidRPr="00D3334D" w:rsidRDefault="00D3334D" w:rsidP="00D3334D">
      <w:pPr>
        <w:numPr>
          <w:ilvl w:val="0"/>
          <w:numId w:val="4"/>
        </w:numPr>
        <w:shd w:val="clear" w:color="auto" w:fill="FFFFFF"/>
        <w:spacing w:before="300" w:after="300" w:line="420" w:lineRule="atLeast"/>
        <w:ind w:left="825" w:right="300"/>
        <w:rPr>
          <w:rFonts w:ascii="Arial" w:eastAsia="Times New Roman" w:hAnsi="Arial" w:cs="Arial"/>
          <w:color w:val="333333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b/>
          <w:bCs/>
          <w:color w:val="333333"/>
          <w:spacing w:val="11"/>
          <w:sz w:val="26"/>
        </w:rPr>
        <w:t>Номинация «Лучший плакат»</w:t>
      </w: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br/>
        <w:t xml:space="preserve">Форматы предоставления файла: JPG, разрешение в соответствии с форматом А3 (297 </w:t>
      </w:r>
      <w:proofErr w:type="spellStart"/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х</w:t>
      </w:r>
      <w:proofErr w:type="spellEnd"/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 xml:space="preserve"> 420 </w:t>
      </w:r>
      <w:proofErr w:type="spellStart"/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mm</w:t>
      </w:r>
      <w:proofErr w:type="spellEnd"/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 xml:space="preserve">) с корректным соотношением сторон и разрешением 300 </w:t>
      </w:r>
      <w:proofErr w:type="spellStart"/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dpi</w:t>
      </w:r>
      <w:proofErr w:type="spellEnd"/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. Физический размер одного файла не более 15 Мб.</w:t>
      </w: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br/>
        <w:t>Количество: не более 10 файлов.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5.3. Ограничения.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Конкурсные работы не должны содержать:</w:t>
      </w:r>
    </w:p>
    <w:p w:rsidR="00D3334D" w:rsidRPr="00D3334D" w:rsidRDefault="00D3334D" w:rsidP="00D3334D">
      <w:pPr>
        <w:numPr>
          <w:ilvl w:val="0"/>
          <w:numId w:val="5"/>
        </w:numPr>
        <w:shd w:val="clear" w:color="auto" w:fill="FFFFFF"/>
        <w:spacing w:before="300" w:after="300" w:line="420" w:lineRule="atLeast"/>
        <w:ind w:left="825" w:right="300"/>
        <w:rPr>
          <w:rFonts w:ascii="Arial" w:eastAsia="Times New Roman" w:hAnsi="Arial" w:cs="Arial"/>
          <w:color w:val="333333"/>
          <w:spacing w:val="11"/>
          <w:sz w:val="26"/>
          <w:szCs w:val="26"/>
        </w:rPr>
      </w:pPr>
      <w:proofErr w:type="gramStart"/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D3334D" w:rsidRPr="00D3334D" w:rsidRDefault="00D3334D" w:rsidP="00D3334D">
      <w:pPr>
        <w:numPr>
          <w:ilvl w:val="0"/>
          <w:numId w:val="5"/>
        </w:numPr>
        <w:shd w:val="clear" w:color="auto" w:fill="FFFFFF"/>
        <w:spacing w:before="300" w:after="300" w:line="420" w:lineRule="atLeast"/>
        <w:ind w:left="825" w:right="300"/>
        <w:rPr>
          <w:rFonts w:ascii="Arial" w:eastAsia="Times New Roman" w:hAnsi="Arial" w:cs="Arial"/>
          <w:color w:val="333333"/>
          <w:spacing w:val="11"/>
          <w:sz w:val="26"/>
          <w:szCs w:val="26"/>
        </w:rPr>
      </w:pPr>
      <w:proofErr w:type="gramStart"/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D3334D" w:rsidRPr="00D3334D" w:rsidRDefault="00D3334D" w:rsidP="00D3334D">
      <w:pPr>
        <w:numPr>
          <w:ilvl w:val="0"/>
          <w:numId w:val="5"/>
        </w:numPr>
        <w:shd w:val="clear" w:color="auto" w:fill="FFFFFF"/>
        <w:spacing w:before="300" w:after="300" w:line="420" w:lineRule="atLeast"/>
        <w:ind w:left="825" w:right="300"/>
        <w:rPr>
          <w:rFonts w:ascii="Arial" w:eastAsia="Times New Roman" w:hAnsi="Arial" w:cs="Arial"/>
          <w:color w:val="333333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lastRenderedPageBreak/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D3334D" w:rsidRPr="00D3334D" w:rsidRDefault="00D3334D" w:rsidP="00D3334D">
      <w:pPr>
        <w:numPr>
          <w:ilvl w:val="0"/>
          <w:numId w:val="5"/>
        </w:numPr>
        <w:shd w:val="clear" w:color="auto" w:fill="FFFFFF"/>
        <w:spacing w:before="300" w:after="300" w:line="420" w:lineRule="atLeast"/>
        <w:ind w:left="825" w:right="300"/>
        <w:rPr>
          <w:rFonts w:ascii="Arial" w:eastAsia="Times New Roman" w:hAnsi="Arial" w:cs="Arial"/>
          <w:color w:val="333333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В случае несоблюдения данных условий работа отстраняется от участия в конкурсе на любом этапе.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5.4. Конкурсные работы не возвращаются и не рецензируются.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6. Жюри международного конкурса, </w:t>
      </w: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br/>
        <w:t>национальные конкурсные комиссии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lastRenderedPageBreak/>
        <w:t>6.1. Организатор формирует Жюри международного конкурса.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6.2. В состав Жюри входят представители: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Генеральной прокуратуры Республики Армения;</w:t>
      </w: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br/>
        <w:t>Генеральной прокуратуры Республики Беларусь;</w:t>
      </w: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br/>
        <w:t xml:space="preserve">Генеральной прокуратуры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Кыргызской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Республики;</w:t>
      </w: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br/>
        <w:t>Генеральной прокуратуры Российской Федерации;</w:t>
      </w: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br/>
        <w:t>Агентства Республики Казахстан по делам государственной службы и противодействию коррупции;</w:t>
      </w: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br/>
        <w:t>Агентства по государственному финансовому контролю и борьбе с коррупцией Республики Таджикистан;</w:t>
      </w: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br/>
        <w:t>органов государственной власти;</w:t>
      </w: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br/>
        <w:t>институтов гражданского общества, средств массовой информации.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6.3. Национальные конкурсные комиссии формируются Организатором и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Соорганизаторами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Конкурса для отбора работ и определения победителей полуфинала Конкурса.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Соорганизаторами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Конкурса.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Соорганизаторов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Конкурса.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7. Рассмотрение Конкурсных работ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7.2. Национальные конкурсные комиссии имеют право без уведомления участника Конкурса не принимать работы, содержание </w:t>
      </w: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lastRenderedPageBreak/>
        <w:t>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7.4. Конкурсные работы оцениваются по следующим критериям:</w:t>
      </w:r>
    </w:p>
    <w:p w:rsidR="00D3334D" w:rsidRPr="00D3334D" w:rsidRDefault="00D3334D" w:rsidP="00D3334D">
      <w:pPr>
        <w:numPr>
          <w:ilvl w:val="0"/>
          <w:numId w:val="6"/>
        </w:numPr>
        <w:shd w:val="clear" w:color="auto" w:fill="FFFFFF"/>
        <w:spacing w:before="300" w:after="300" w:line="420" w:lineRule="atLeast"/>
        <w:ind w:left="825" w:right="300"/>
        <w:rPr>
          <w:rFonts w:ascii="Arial" w:eastAsia="Times New Roman" w:hAnsi="Arial" w:cs="Arial"/>
          <w:color w:val="333333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соответствие конкурсной работы заявленной тематике;</w:t>
      </w:r>
    </w:p>
    <w:p w:rsidR="00D3334D" w:rsidRPr="00D3334D" w:rsidRDefault="00D3334D" w:rsidP="00D3334D">
      <w:pPr>
        <w:numPr>
          <w:ilvl w:val="0"/>
          <w:numId w:val="6"/>
        </w:numPr>
        <w:shd w:val="clear" w:color="auto" w:fill="FFFFFF"/>
        <w:spacing w:before="300" w:after="300" w:line="420" w:lineRule="atLeast"/>
        <w:ind w:left="825" w:right="300"/>
        <w:rPr>
          <w:rFonts w:ascii="Arial" w:eastAsia="Times New Roman" w:hAnsi="Arial" w:cs="Arial"/>
          <w:color w:val="333333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аргументированность и глубина раскрытия содержания;</w:t>
      </w:r>
    </w:p>
    <w:p w:rsidR="00D3334D" w:rsidRPr="00D3334D" w:rsidRDefault="00D3334D" w:rsidP="00D3334D">
      <w:pPr>
        <w:numPr>
          <w:ilvl w:val="0"/>
          <w:numId w:val="6"/>
        </w:numPr>
        <w:shd w:val="clear" w:color="auto" w:fill="FFFFFF"/>
        <w:spacing w:before="300" w:after="300" w:line="420" w:lineRule="atLeast"/>
        <w:ind w:left="825" w:right="300"/>
        <w:rPr>
          <w:rFonts w:ascii="Arial" w:eastAsia="Times New Roman" w:hAnsi="Arial" w:cs="Arial"/>
          <w:color w:val="333333"/>
          <w:spacing w:val="11"/>
          <w:sz w:val="26"/>
          <w:szCs w:val="26"/>
        </w:rPr>
      </w:pPr>
      <w:proofErr w:type="spellStart"/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креативность</w:t>
      </w:r>
      <w:proofErr w:type="spellEnd"/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, новизна идеи и качество исполнения работы;</w:t>
      </w:r>
    </w:p>
    <w:p w:rsidR="00D3334D" w:rsidRPr="00D3334D" w:rsidRDefault="00D3334D" w:rsidP="00D3334D">
      <w:pPr>
        <w:numPr>
          <w:ilvl w:val="0"/>
          <w:numId w:val="6"/>
        </w:numPr>
        <w:shd w:val="clear" w:color="auto" w:fill="FFFFFF"/>
        <w:spacing w:before="300" w:after="300" w:line="420" w:lineRule="atLeast"/>
        <w:ind w:left="825" w:right="300"/>
        <w:rPr>
          <w:rFonts w:ascii="Arial" w:eastAsia="Times New Roman" w:hAnsi="Arial" w:cs="Arial"/>
          <w:color w:val="333333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точность и доходчивость языка и стиля изложения.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7.5. На этапе полуфинала национальные конкурсные комиссии по каждой из номинаций определяют следующие места полуфиналистов:</w:t>
      </w:r>
    </w:p>
    <w:p w:rsidR="00D3334D" w:rsidRPr="00D3334D" w:rsidRDefault="00D3334D" w:rsidP="00D3334D">
      <w:pPr>
        <w:numPr>
          <w:ilvl w:val="0"/>
          <w:numId w:val="7"/>
        </w:numPr>
        <w:shd w:val="clear" w:color="auto" w:fill="FFFFFF"/>
        <w:spacing w:before="300" w:after="300" w:line="420" w:lineRule="atLeast"/>
        <w:ind w:left="825" w:right="300"/>
        <w:rPr>
          <w:rFonts w:ascii="Arial" w:eastAsia="Times New Roman" w:hAnsi="Arial" w:cs="Arial"/>
          <w:color w:val="333333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I место – победитель полуфинала в соответствующей номинации;</w:t>
      </w:r>
    </w:p>
    <w:p w:rsidR="00D3334D" w:rsidRPr="00D3334D" w:rsidRDefault="00D3334D" w:rsidP="00D3334D">
      <w:pPr>
        <w:numPr>
          <w:ilvl w:val="0"/>
          <w:numId w:val="7"/>
        </w:numPr>
        <w:shd w:val="clear" w:color="auto" w:fill="FFFFFF"/>
        <w:spacing w:before="300" w:after="300" w:line="420" w:lineRule="atLeast"/>
        <w:ind w:left="825" w:right="300"/>
        <w:rPr>
          <w:rFonts w:ascii="Arial" w:eastAsia="Times New Roman" w:hAnsi="Arial" w:cs="Arial"/>
          <w:color w:val="333333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II и III места – призеры полуфинала в соответствующей номинации.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7.6. </w:t>
      </w:r>
      <w:proofErr w:type="gram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для участия в финале.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7.7. На этапе финала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D3334D" w:rsidRPr="00D3334D" w:rsidRDefault="00D3334D" w:rsidP="00D3334D">
      <w:pPr>
        <w:numPr>
          <w:ilvl w:val="0"/>
          <w:numId w:val="8"/>
        </w:numPr>
        <w:shd w:val="clear" w:color="auto" w:fill="FFFFFF"/>
        <w:spacing w:before="300" w:after="300" w:line="420" w:lineRule="atLeast"/>
        <w:ind w:left="825" w:right="300"/>
        <w:rPr>
          <w:rFonts w:ascii="Arial" w:eastAsia="Times New Roman" w:hAnsi="Arial" w:cs="Arial"/>
          <w:color w:val="333333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lastRenderedPageBreak/>
        <w:t>I место – победитель Конкурса в соответствующей номинации;</w:t>
      </w:r>
    </w:p>
    <w:p w:rsidR="00D3334D" w:rsidRPr="00D3334D" w:rsidRDefault="00D3334D" w:rsidP="00D3334D">
      <w:pPr>
        <w:numPr>
          <w:ilvl w:val="0"/>
          <w:numId w:val="8"/>
        </w:numPr>
        <w:shd w:val="clear" w:color="auto" w:fill="FFFFFF"/>
        <w:spacing w:before="300" w:after="300" w:line="420" w:lineRule="atLeast"/>
        <w:ind w:left="825" w:right="300"/>
        <w:rPr>
          <w:rFonts w:ascii="Arial" w:eastAsia="Times New Roman" w:hAnsi="Arial" w:cs="Arial"/>
          <w:color w:val="333333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33333"/>
          <w:spacing w:val="11"/>
          <w:sz w:val="26"/>
          <w:szCs w:val="26"/>
        </w:rPr>
        <w:t>II и III места – призеры Конкурса в соответствующей номинации.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8. Награждение победителей и призеров Конкурса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8.2. Все участники Конкурса, вышедшие в финал, награждаются дипломами за участие в Конкурсе.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7" w:history="1">
        <w:r w:rsidRPr="00D3334D">
          <w:rPr>
            <w:rFonts w:ascii="Arial" w:eastAsia="Times New Roman" w:hAnsi="Arial" w:cs="Arial"/>
            <w:color w:val="0088CC"/>
            <w:spacing w:val="11"/>
            <w:sz w:val="26"/>
          </w:rPr>
          <w:t>http://anticorruption.life</w:t>
        </w:r>
      </w:hyperlink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9. Интеллектуальные права на Конкурсные работы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</w:t>
      </w: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lastRenderedPageBreak/>
        <w:t>предоставить подтверждение наличия у участника права использования такого объекта интеллектуальных прав.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9.2. Участник Конкурса предоставляет Организатору и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Соорганизаторам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proofErr w:type="gram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Участник Конкурса предоставляет Организатору и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Соорганизаторам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срок действия исключительного </w:t>
      </w:r>
      <w:proofErr w:type="gram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права</w:t>
      </w:r>
      <w:proofErr w:type="gram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Организатор и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Соорганизаторы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вправе использовать Конкурсные работы в следующих формах (включая, </w:t>
      </w:r>
      <w:proofErr w:type="gram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но</w:t>
      </w:r>
      <w:proofErr w:type="gram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не ограничиваясь): размещение в средствах массовой информации, размещение на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интернет-платформах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Организатора и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Соорганизаторов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9.3. Участник гарантирует, что предоставление Лицензии не нарушает права и интересы третьих лиц.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9.4. Организатор и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Соорганизаторы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вправе предоставлять лицензию третьим лицам (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сублицензирование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).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lastRenderedPageBreak/>
        <w:t xml:space="preserve">9.5. Организатор и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Соорганизаторы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вправе не </w:t>
      </w:r>
      <w:proofErr w:type="gram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предоставлять отчеты</w:t>
      </w:r>
      <w:proofErr w:type="gram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об использовании Конкурсных работ.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9.6. Участник Конкурса разрешает Организатору и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Соорганизаторам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9.7. Участник Конкурса разрешает Организатору и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Соорганизаторам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10. Дополнительные положения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10.2. Отношения Организатора,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Соорганизаторов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D3334D" w:rsidRPr="00D3334D" w:rsidRDefault="00D3334D" w:rsidP="00D3334D">
      <w:pPr>
        <w:shd w:val="clear" w:color="auto" w:fill="FFFFFF"/>
        <w:spacing w:before="450" w:after="450" w:line="420" w:lineRule="atLeast"/>
        <w:rPr>
          <w:rFonts w:ascii="Arial" w:eastAsia="Times New Roman" w:hAnsi="Arial" w:cs="Arial"/>
          <w:color w:val="3C4348"/>
          <w:spacing w:val="11"/>
          <w:sz w:val="26"/>
          <w:szCs w:val="26"/>
        </w:rPr>
      </w:pPr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lastRenderedPageBreak/>
        <w:t xml:space="preserve"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Соорганизаторов</w:t>
      </w:r>
      <w:proofErr w:type="spellEnd"/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 xml:space="preserve"> и участников путем размещения соответствующей информации на официальном сайте Конкурса </w:t>
      </w:r>
      <w:hyperlink r:id="rId8" w:history="1">
        <w:r w:rsidRPr="00D3334D">
          <w:rPr>
            <w:rFonts w:ascii="Arial" w:eastAsia="Times New Roman" w:hAnsi="Arial" w:cs="Arial"/>
            <w:color w:val="0088CC"/>
            <w:spacing w:val="11"/>
            <w:sz w:val="26"/>
          </w:rPr>
          <w:t>http://anticorruption.life</w:t>
        </w:r>
      </w:hyperlink>
      <w:r w:rsidRPr="00D3334D">
        <w:rPr>
          <w:rFonts w:ascii="Arial" w:eastAsia="Times New Roman" w:hAnsi="Arial" w:cs="Arial"/>
          <w:color w:val="3C4348"/>
          <w:spacing w:val="11"/>
          <w:sz w:val="26"/>
          <w:szCs w:val="26"/>
        </w:rPr>
        <w:t>.</w:t>
      </w:r>
    </w:p>
    <w:p w:rsidR="00D3334D" w:rsidRPr="00D3334D" w:rsidRDefault="00D3334D" w:rsidP="00D3334D"/>
    <w:sectPr w:rsidR="00D3334D" w:rsidRPr="00D3334D" w:rsidSect="0008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CC"/>
    <w:multiLevelType w:val="multilevel"/>
    <w:tmpl w:val="A1C0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2065B"/>
    <w:multiLevelType w:val="multilevel"/>
    <w:tmpl w:val="1A9A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77E82"/>
    <w:multiLevelType w:val="multilevel"/>
    <w:tmpl w:val="6162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365DE"/>
    <w:multiLevelType w:val="multilevel"/>
    <w:tmpl w:val="A924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E78D7"/>
    <w:multiLevelType w:val="multilevel"/>
    <w:tmpl w:val="239C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92ADC"/>
    <w:multiLevelType w:val="multilevel"/>
    <w:tmpl w:val="01E0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C41A1"/>
    <w:multiLevelType w:val="multilevel"/>
    <w:tmpl w:val="FF96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A2F4A"/>
    <w:multiLevelType w:val="multilevel"/>
    <w:tmpl w:val="ACD6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99F"/>
    <w:rsid w:val="00081225"/>
    <w:rsid w:val="0014599F"/>
    <w:rsid w:val="00D3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334D"/>
    <w:rPr>
      <w:color w:val="0000FF"/>
      <w:u w:val="single"/>
    </w:rPr>
  </w:style>
  <w:style w:type="character" w:styleId="a5">
    <w:name w:val="Strong"/>
    <w:basedOn w:val="a0"/>
    <w:uiPriority w:val="22"/>
    <w:qFormat/>
    <w:rsid w:val="00D33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5" Type="http://schemas.openxmlformats.org/officeDocument/2006/relationships/hyperlink" Target="http://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2195</Words>
  <Characters>12517</Characters>
  <Application>Microsoft Office Word</Application>
  <DocSecurity>0</DocSecurity>
  <Lines>104</Lines>
  <Paragraphs>29</Paragraphs>
  <ScaleCrop>false</ScaleCrop>
  <Company/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2018-06-04T06:44:00Z</dcterms:created>
  <dcterms:modified xsi:type="dcterms:W3CDTF">2018-06-04T06:46:00Z</dcterms:modified>
</cp:coreProperties>
</file>